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AF3">
      <w:pPr>
        <w:pStyle w:val="aa"/>
        <w:ind w:left="426"/>
        <w:jc w:val="center"/>
        <w:rPr>
          <w:b/>
          <w:sz w:val="28"/>
          <w:szCs w:val="28"/>
        </w:rPr>
      </w:pPr>
    </w:p>
    <w:p w:rsidR="00000000" w:rsidRDefault="00206AF3">
      <w:pPr>
        <w:pStyle w:val="aa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средств к существованию</w:t>
      </w:r>
    </w:p>
    <w:p w:rsidR="00000000" w:rsidRDefault="00206AF3">
      <w:pPr>
        <w:pStyle w:val="aa"/>
        <w:ind w:left="426"/>
        <w:jc w:val="center"/>
        <w:rPr>
          <w:b/>
          <w:sz w:val="28"/>
          <w:szCs w:val="28"/>
        </w:rPr>
      </w:pPr>
    </w:p>
    <w:p w:rsidR="00000000" w:rsidRDefault="00206AF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69% населения края имеют один источник средств к существованию, 22% – два источника, почти 3% - и три и более источника. Около 6% не указали источник средств к существованию. 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165 тыс. жителей края или 42% - </w:t>
      </w:r>
      <w:r>
        <w:rPr>
          <w:sz w:val="28"/>
          <w:szCs w:val="28"/>
        </w:rPr>
        <w:t>имеют доход от трудовой деятельности, из них у 95% этот источник был основным и у 71% - единственным.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– 83 тыс. жителей - численность населения, находящегося на иждивении отдельных лиц и получающих помощь других лиц или алименты, составила </w:t>
      </w:r>
      <w:r>
        <w:rPr>
          <w:sz w:val="28"/>
          <w:szCs w:val="28"/>
        </w:rPr>
        <w:t>21% населения против 30% в 2002 году.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месте – 78 тыс. пенсионеров (или 20% лиц, указавших источник дохода). Причем только у 60% пенсионеров этот источник дохода являлся основным.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четвертом месте – 24 тыс. человек, живущих за счет различных по</w:t>
      </w:r>
      <w:r>
        <w:rPr>
          <w:sz w:val="28"/>
          <w:szCs w:val="28"/>
        </w:rPr>
        <w:t>собий (кроме пособия по безработице).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по безработице как источник средств существования указали 4,7 тыс. человек (или 1,2% населения). 77% от всех указавших данный доход назвали его основным, и 78% из них - единственным. 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пятом месте – 19 тыс. ч</w:t>
      </w:r>
      <w:r>
        <w:rPr>
          <w:sz w:val="28"/>
          <w:szCs w:val="28"/>
        </w:rPr>
        <w:t xml:space="preserve">еловек, имеющих доход от личного подсобного хозяйства (или 4,8%, в 2002 году – 5,7%), но основным его назвали только 6% от всех имеющих этот источник.  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на треть (28,2%) уменьшилась численность стипендиатов, в связи с ростом числа обучающихся на плат</w:t>
      </w:r>
      <w:r>
        <w:rPr>
          <w:sz w:val="28"/>
          <w:szCs w:val="28"/>
        </w:rPr>
        <w:t xml:space="preserve">ной основе в высших и средних учебных заведениях. </w:t>
      </w:r>
    </w:p>
    <w:p w:rsidR="00000000" w:rsidRDefault="00206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лиц, живущих на сбережения, дивиденды, проценты составила 2,9 тыс. человек (или 0,7% от указавших источники средств к существованию) и возросла в 1,7 раза по сравнению с ВПН-2002.  </w:t>
      </w:r>
    </w:p>
    <w:p w:rsidR="00000000" w:rsidRDefault="00206AF3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</w:p>
    <w:p w:rsidR="00000000" w:rsidRDefault="00206AF3">
      <w:pPr>
        <w:pStyle w:val="a6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Распределе</w:t>
      </w:r>
      <w:r>
        <w:rPr>
          <w:rFonts w:ascii="Times New Roman" w:hAnsi="Times New Roman" w:cs="Times New Roman"/>
          <w:b/>
          <w:sz w:val="24"/>
        </w:rPr>
        <w:t xml:space="preserve">ние населения Камчатского края </w:t>
      </w:r>
      <w:r>
        <w:rPr>
          <w:rFonts w:ascii="Times New Roman" w:hAnsi="Times New Roman" w:cs="Times New Roman"/>
          <w:b/>
          <w:sz w:val="24"/>
        </w:rPr>
        <w:br/>
        <w:t xml:space="preserve">по источникам средств к существования в гендерном разрезе </w:t>
      </w:r>
    </w:p>
    <w:p w:rsidR="00000000" w:rsidRDefault="00206AF3">
      <w:pPr>
        <w:pStyle w:val="a6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(тысяч человек)</w:t>
      </w:r>
    </w:p>
    <w:p w:rsidR="00000000" w:rsidRDefault="00206AF3"/>
    <w:p w:rsidR="00000000" w:rsidRDefault="00206AF3">
      <w:pPr>
        <w:pStyle w:val="a6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790765" cy="2764155"/>
            <wp:effectExtent l="12176" t="0" r="1719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206AF3">
      <w:pPr>
        <w:ind w:firstLine="709"/>
        <w:jc w:val="both"/>
        <w:rPr>
          <w:sz w:val="28"/>
          <w:szCs w:val="28"/>
        </w:rPr>
      </w:pPr>
    </w:p>
    <w:p w:rsidR="00000000" w:rsidRDefault="00206AF3">
      <w:pPr>
        <w:pBdr>
          <w:top w:val="single" w:sz="4" w:space="1" w:color="auto"/>
        </w:pBdr>
        <w:rPr>
          <w:lang w:val="en-US"/>
        </w:rPr>
      </w:pPr>
    </w:p>
    <w:p w:rsidR="00000000" w:rsidRDefault="00206AF3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p w:rsidR="00206AF3" w:rsidRDefault="00206AF3">
      <w:pPr>
        <w:pStyle w:val="a6"/>
        <w:ind w:firstLine="0"/>
        <w:jc w:val="center"/>
        <w:rPr>
          <w:rFonts w:ascii="Times New Roman" w:hAnsi="Times New Roman" w:cs="Times New Roman"/>
          <w:b/>
          <w:szCs w:val="28"/>
        </w:rPr>
      </w:pPr>
    </w:p>
    <w:sectPr w:rsidR="00206AF3">
      <w:pgSz w:w="11906" w:h="16838"/>
      <w:pgMar w:top="142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F3" w:rsidRDefault="00206AF3">
      <w:r>
        <w:separator/>
      </w:r>
    </w:p>
  </w:endnote>
  <w:endnote w:type="continuationSeparator" w:id="1">
    <w:p w:rsidR="00206AF3" w:rsidRDefault="0020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F3" w:rsidRDefault="00206AF3">
      <w:r>
        <w:separator/>
      </w:r>
    </w:p>
  </w:footnote>
  <w:footnote w:type="continuationSeparator" w:id="1">
    <w:p w:rsidR="00206AF3" w:rsidRDefault="00206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CD8"/>
    <w:rsid w:val="00206AF3"/>
    <w:rsid w:val="00490F4B"/>
    <w:rsid w:val="00F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pPr>
      <w:ind w:firstLine="900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Pr>
      <w:rFonts w:ascii="Arial" w:eastAsia="Times New Roman" w:hAnsi="Arial" w:cs="Arial" w:hint="default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D\&#1055;&#1045;&#1056;&#1045;&#1055;&#1048;&#1057;&#1068;%202010\&#1044;&#1086;&#1082;&#1083;&#1072;&#1076;%20&#1043;&#1091;&#1073;&#1077;&#1088;&#1085;&#1072;&#1090;&#1086;&#1088;&#1091;,%20&#1082;&#1086;&#1085;&#1092;&#1077;&#1088;&#1077;&#1085;&#1094;&#1080;&#1080;,%20&#1082;&#1088;&#1091;&#1075;&#1083;&#1099;&#1081;%20&#1089;&#1090;&#1086;&#1083;\&#1087;&#1088;&#1077;&#1089;&#1089;-&#1082;&#1086;&#1085;&#1092;&#1077;&#1088;&#1077;&#1085;&#1094;&#1080;&#1103;%20&#1048;&#1058;&#1054;&#1043;&#1048;-1\&#1074;&#1089;&#1087;&#1086;&#1084;.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094871568020437E-2"/>
          <c:y val="5.3281253539713906E-2"/>
          <c:w val="0.91025627414550714"/>
          <c:h val="0.69637090352603681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effectLst>
              <a:innerShdw blurRad="114300">
                <a:prstClr val="black"/>
              </a:inn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Лист3!$A$3:$A$9</c:f>
              <c:strCache>
                <c:ptCount val="7"/>
                <c:pt idx="0">
                  <c:v>трудовая деятельность</c:v>
                </c:pt>
                <c:pt idx="1">
                  <c:v>личное подсобное хозяйство</c:v>
                </c:pt>
                <c:pt idx="2">
                  <c:v>пенсия</c:v>
                </c:pt>
                <c:pt idx="3">
                  <c:v>пособия</c:v>
                </c:pt>
                <c:pt idx="4">
                  <c:v>пособие по безработице</c:v>
                </c:pt>
                <c:pt idx="5">
                  <c:v>сбережения</c:v>
                </c:pt>
                <c:pt idx="6">
                  <c:v>иждивение</c:v>
                </c:pt>
              </c:strCache>
            </c:strRef>
          </c:cat>
          <c:val>
            <c:numRef>
              <c:f>Лист3!$B$3:$B$9</c:f>
              <c:numCache>
                <c:formatCode>0.0</c:formatCode>
                <c:ptCount val="7"/>
                <c:pt idx="0">
                  <c:v>88</c:v>
                </c:pt>
                <c:pt idx="1">
                  <c:v>8.8000000000000007</c:v>
                </c:pt>
                <c:pt idx="2">
                  <c:v>29.8</c:v>
                </c:pt>
                <c:pt idx="3">
                  <c:v>8.6</c:v>
                </c:pt>
                <c:pt idx="4">
                  <c:v>2.7</c:v>
                </c:pt>
                <c:pt idx="5">
                  <c:v>1.7000000000000008</c:v>
                </c:pt>
                <c:pt idx="6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  <a:effectLst>
              <a:innerShdw blurRad="114300">
                <a:prstClr val="black"/>
              </a:inn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Лист3!$A$3:$A$9</c:f>
              <c:strCache>
                <c:ptCount val="7"/>
                <c:pt idx="0">
                  <c:v>трудовая деятельность</c:v>
                </c:pt>
                <c:pt idx="1">
                  <c:v>личное подсобное хозяйство</c:v>
                </c:pt>
                <c:pt idx="2">
                  <c:v>пенсия</c:v>
                </c:pt>
                <c:pt idx="3">
                  <c:v>пособия</c:v>
                </c:pt>
                <c:pt idx="4">
                  <c:v>пособие по безработице</c:v>
                </c:pt>
                <c:pt idx="5">
                  <c:v>сбережения</c:v>
                </c:pt>
                <c:pt idx="6">
                  <c:v>иждивение</c:v>
                </c:pt>
              </c:strCache>
            </c:strRef>
          </c:cat>
          <c:val>
            <c:numRef>
              <c:f>Лист3!$C$3:$C$9</c:f>
              <c:numCache>
                <c:formatCode>General</c:formatCode>
                <c:ptCount val="7"/>
                <c:pt idx="0">
                  <c:v>77.3</c:v>
                </c:pt>
                <c:pt idx="1">
                  <c:v>10.1</c:v>
                </c:pt>
                <c:pt idx="2">
                  <c:v>48.1</c:v>
                </c:pt>
                <c:pt idx="3">
                  <c:v>15.4</c:v>
                </c:pt>
                <c:pt idx="4" formatCode="0.0">
                  <c:v>2</c:v>
                </c:pt>
                <c:pt idx="5">
                  <c:v>1.2</c:v>
                </c:pt>
                <c:pt idx="6">
                  <c:v>44.1</c:v>
                </c:pt>
              </c:numCache>
            </c:numRef>
          </c:val>
        </c:ser>
        <c:gapWidth val="23"/>
        <c:gapDepth val="18"/>
        <c:shape val="cone"/>
        <c:axId val="137522176"/>
        <c:axId val="136966912"/>
        <c:axId val="0"/>
      </c:bar3DChart>
      <c:catAx>
        <c:axId val="137522176"/>
        <c:scaling>
          <c:orientation val="minMax"/>
        </c:scaling>
        <c:axPos val="b"/>
        <c:tickLblPos val="nextTo"/>
        <c:crossAx val="136966912"/>
        <c:crosses val="autoZero"/>
        <c:auto val="1"/>
        <c:lblAlgn val="ctr"/>
        <c:lblOffset val="100"/>
      </c:catAx>
      <c:valAx>
        <c:axId val="136966912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3752217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effectLst>
          <a:innerShdw blurRad="114300">
            <a:prstClr val="black"/>
          </a:innerShdw>
        </a:effectLst>
        <a:scene3d>
          <a:camera prst="orthographicFront"/>
          <a:lightRig rig="threePt" dir="t"/>
        </a:scene3d>
        <a:sp3d>
          <a:bevelT w="196850" h="196850"/>
        </a:sp3d>
      </c:spPr>
    </c:plotArea>
    <c:legend>
      <c:legendPos val="t"/>
      <c:layout>
        <c:manualLayout>
          <c:xMode val="edge"/>
          <c:yMode val="edge"/>
          <c:x val="0.59435986350233549"/>
          <c:y val="8.0995815826028508E-2"/>
          <c:w val="0.35015954466365862"/>
          <c:h val="0.11738503937007858"/>
        </c:manualLayout>
      </c:layout>
      <c:spPr>
        <a:solidFill>
          <a:schemeClr val="bg1"/>
        </a:solidFill>
      </c:spPr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stat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2012-03-06T01:33:00Z</cp:lastPrinted>
  <dcterms:created xsi:type="dcterms:W3CDTF">2018-12-24T03:59:00Z</dcterms:created>
  <dcterms:modified xsi:type="dcterms:W3CDTF">2018-12-24T03:59:00Z</dcterms:modified>
</cp:coreProperties>
</file>